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72/2015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сентября 2015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«БЭСР»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1042201979940,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2222047966)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«ВодоКаналСтрой»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1137847041837,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7816554870)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«Модуль-монтаж»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1103443001507,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3443097300)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«ТЕРМОИНЖСЕРВИС»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1035004902228,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5026009984)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17.09.2015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18 сентября 2015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