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78470585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63781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ммунСтрой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3020032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6532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5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ршин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040400084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0401040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5.05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тайСтройКомпл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4040074181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1708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939 от 04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тайСтройКомпл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4040074181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1708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016 от 12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лтайСтройКомпл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04007418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11708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ый ве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47613443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747038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917 от 11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ый ве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47613443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747038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917 от 11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ый ве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761344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47038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дыхлы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54760511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547198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970 от 11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адыхлы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54760511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547198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970 от 11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адыхл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547605119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7198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