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1137746569850,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7728848511)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1515 от 30.06.2017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1137746569850,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7728848511)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1724 от 20.07.2017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«КСК-ГРУПП»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1137746569850,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7728848511)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1075403006865,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5403196370)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1692 от 17.07.2017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1075403006865,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5403196370)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1692 от 17.07.2017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1075403006865,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5403196370)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«Биллион»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1115476012244,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5404430061)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1693 от 17.07.2017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«Биллион»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1115476012244,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5404430061)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1693 от 17.07.2017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«Биллион»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1115476012244,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5404430061)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21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