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Западная магистрал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392600484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31659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964 от 17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Западная магистрал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392600484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31659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964 от 17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Западная магистра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392600484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1659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Юсиф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425300712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25301030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965 от 17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Юсиф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425300712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25301030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965 от 17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Юсиф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42530071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25301030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18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