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апре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ВолксКрупп АЕ»</w:t>
      </w:r>
      <w:r w:rsidR="00B9210B" w:rsidRPr="00241327">
        <w:rPr>
          <w:sz w:val="22"/>
          <w:szCs w:val="22"/>
          <w:lang w:val="en-US"/>
        </w:rPr>
        <w:t xml:space="preserve"> (ОГРН 1167847098451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1600202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ВолксКрупп АЕ»</w:t>
      </w:r>
      <w:r w:rsidRPr="00496A50">
        <w:rPr>
          <w:sz w:val="22"/>
          <w:szCs w:val="22"/>
        </w:rPr>
        <w:t xml:space="preserve"> (ОГРН 1167847098451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160020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апре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