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«СтройЭлектроСервис»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1082224011320,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2224128272)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«Сибирь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1077203040298,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7204112690)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1069847551421,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7814361520)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«Профмонтаж»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1076027004712,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6027105516)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1037800102273,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7801242519)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1107746171796,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7724739247)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1037843017222,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7825090079)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«УНР-345»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1077847184403,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7811369641)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