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Закрытого акционерного общества Объединение «Комплексная автоматизация»</w:t>
      </w:r>
      <w:r w:rsidR="0064112E" w:rsidRPr="00997C4A">
        <w:rPr>
          <w:sz w:val="22"/>
          <w:szCs w:val="22"/>
        </w:rPr>
        <w:t xml:space="preserve"> (ОГРН 1047855153378,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7838310691)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