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«ТоннельМетроСтрой»</w:t>
      </w:r>
      <w:r w:rsidR="00B9210B" w:rsidRPr="00241327">
        <w:rPr>
          <w:sz w:val="22"/>
          <w:szCs w:val="22"/>
          <w:lang w:val="en-US"/>
        </w:rPr>
        <w:t xml:space="preserve"> (ОГРН 1237800047803,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7813671992)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«ТоннельМетроСтрой»</w:t>
      </w:r>
      <w:r w:rsidRPr="00496A50">
        <w:rPr>
          <w:sz w:val="22"/>
          <w:szCs w:val="22"/>
        </w:rPr>
        <w:t xml:space="preserve"> (ОГРН 1237800047803,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7813671992)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Акционерного общества «ТоннельМетроСтрой»</w:t>
      </w:r>
      <w:r w:rsidRPr="00823293">
        <w:rPr>
          <w:sz w:val="22"/>
          <w:szCs w:val="22"/>
        </w:rPr>
        <w:t xml:space="preserve"> (ОГРН 1237800047803, ИНН 7813671992)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