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дополнительной ответственностью «Центр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490180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901806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Муниципального бюджетного учреждения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