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вязь Строй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6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8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Е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16325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30295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ТД «Бассейны и саун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34430001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898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