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«АМТЭЛ»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1037800034777,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7801088899)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1076672035615,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6672246091)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«ТРАНСТОРГ»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1106670020820,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6670300353)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«СпецМонолитСтрой»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1103444003937,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3444178552)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1045900505342,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5904110790)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1096183003806,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6150061620)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«Энергетик»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1027809252173,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7825060282)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1076659016301,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6659159650)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С-066-6659159650-25012010-188/3,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1076659016301,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6659159650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1099847022098,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7842421010)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С-098-7842421010-11022010-300/2,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1099847022098,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7842421010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«РосСтройИнжиниринг»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1097847322990,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7802485384)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С-098-7802485384-11022010-304/3,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«РосСтройИнжиниринг»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1097847322990,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7802485384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1089848039313,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7840402526)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С-098-7840402526-11022010-299/3,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1089848039313,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7840402526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«ЭталонМонтаж»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1047855119575,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7806306269)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С-098-7806306269-15022010-325/2,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«ЭталонМонтаж»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1047855119575,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7806306269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«Невада»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1037843132117,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7825341156)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С-098-7825341156-18022010-339/2,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«Невада»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1037843132117,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7825341156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«СТРОЙБАЗА»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1089847162085,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7816440305)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С-098-7816440305-18022010-331/3,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«СТРОЙБАЗА»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1089847162085,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7816440305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«СПЭМ»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1047796098130,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7706524320)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С-077-7706524320-18022010-335/2,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«СПЭМ»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1047796098130,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7706524320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«ВерНон»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1087847018566,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7840404749)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С-098-7840404749-25022010-365/3,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«ВерНон»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1087847018566,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7840404749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«Спецавтоматика-С»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1089848034924,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7801483289)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С-098-7801483289-04032010-383/3,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«Спецавтоматика-С»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1089848034924,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7801483289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«Бийское Строительное Управление»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1022200553330,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2204010635)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С-022-2204010635-04032010-385/3,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«Бийское Строительное Управление»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1022200553330,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2204010635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«Компания 60-я параллель»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1037819013704,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7807053229)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С-098-7807053229-04032010-384/2,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«Компания 60-я параллель»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1037819013704,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7807053229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«Петербургская Буровая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1097847260785,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7814447270)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С-098-7814447270-04032010-373/2,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«Петербургская Буровая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1097847260785,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7814447270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«Наяда-Урал»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1096672019773,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6672306777)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С-066-6672306777-10032010-396/2,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«Наяда-Урал»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1096672019773,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6672306777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1075404033540,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5404344912)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С-054-5404344912-17032010-420/2,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«Гранд»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1075404033540,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5404344912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«Монтажные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1097847325421,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7813457269)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С-098-7813457269-17032010-405/2,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«Монтажные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1097847325421,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7813457269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«ЕвроКомфорт»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1073905003259,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3905080819)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С-039-3905080819-19032010-430/2,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«ЕвроКомфорт»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1073905003259,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3905080819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«Глория»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1099847004641,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7801507910)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С-098-7801507910-22032010-434/2,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«Глория»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1099847004641,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7801507910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«УниверсалСвязьСервис»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1085011000612,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5011029226)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С-050-5011029226-24032010-440/2,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«УниверсалСвязьСервис»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1085011000612,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5011029226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«Тирс»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1106174000217,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6143073618)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С-061-6143073618-24032010-446/2,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«Тирс»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1106174000217,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6143073618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«Диамонд»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1086658014497,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6658311648)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С-066-6658311648-26032010-449/2,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«Диамонд»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1086658014497,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6658311648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«Уральская энергостроительная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1056605390027,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6674171780)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С-066-6674171780-31032010-456/2,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«Уральская энергостроительная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1056605390027,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6674171780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«ПетроЭлектроСвязь»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1089848034275,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7805477053)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С-098-7805477053-31032010-467/3,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«ПетроЭлектроСвязь»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1089848034275,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7805477053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«ПОДРЯД»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1055404158050,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5404258100)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С-054-5404258100-02042010-476/2,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«ПОДРЯД»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1055404158050,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5404258100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«КВАНТ»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1085410003293,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5410019205)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С-054-5410019205-09042010-498/2,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«КВАНТ»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1085410003293,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5410019205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«Северо-Западная Строительная Компания №7»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1089847097262,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7817312786)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С-098-7817312786-09042010-500/3,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«Северо-Западная Строительная Компания №7»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1089847097262,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7817312786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«БалтИнжСтрой»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1107847069527,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7805514604)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С-098-7805514604-23042010-546/2,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«БалтИнжСтрой»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1107847069527,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7805514604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1106183000505,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6150062367)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С-061-6150062367-12052010-595/2,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1106183000505,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6150062367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