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1049923001358,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9901006558)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«Усть-Коксинское дорожное ремонтно-строительное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1060404009412,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0406004849)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1117847240301,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7802753604)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«Электромашина»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1069847551421,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7814361520)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