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НОВОСИБИРСКСТРОЙ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87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71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ОЮЗМОНТАЖ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550053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50478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5047820-28012010-197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ОЮЗМОНТАЖ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1550053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504782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К-Альян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98470505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3671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367199-25122009-09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К-Альян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98470505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3671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сп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760593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46485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7464855-31082011-85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сп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4760593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46485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