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38/2014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20 августа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Амбарцумяна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«Балтимпульс»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1079847062987,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7842350810)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П-098-7842350810-20082010-258/3,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2.1.2.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«Балтимпульс»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1079847062987,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7842350810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Проектная группа «Девали»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1105406014603,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5406569020)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П-054-5406569020-23082010-259/3,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2.2.2.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Проектная группа «Девали»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1105406014603,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5406569020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«ПРОСТ»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1067746631920,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7743596812)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П-077-7743596812-11052011-330/2,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2.3.2.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«ПРОСТ»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1067746631920,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7743596812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«Геостэл»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1107847033909,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7840426622)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П-098-7840426622-01092010-260/2,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2.4.2.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«Геостэл»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1107847033909,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7840426622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«Инжиниринговая компания Гемини»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1105476006129,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5401336261)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П-054-5401336261-11082010-255/2,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2.5.2.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«Инжиниринговая компания Гемини»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1105476006129,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5401336261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20 августа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________________/Амбарцумян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