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72/2014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октября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4.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«ИРМАСТ»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1147746707712,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7714938300)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«СтройКомбинат»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1143443019170,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3444215701)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«Лазурит»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1022300631561,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2302041536)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«Контур»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1026103745744,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6165038737)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«Норманн-Строй»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1107847044854,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7806426894)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4.1.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«Галеон»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1075404018623,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5404331448)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С-054-5404331448-15052013-977/1,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октября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