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Акционерного общества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«Балтдордомстрой»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1073905022938,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3905086666)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1099847014970,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7842420640)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«ИнжинирингСтрой»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1064214012510,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4214026596)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29.06.2015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