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«Содис Строй Рекон»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1027804857090,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7801181263)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Проектная мастерская «Алтай»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1072223005425,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2223964355)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«ИТ Сети»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5067847575714,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7838368758)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«ВБВ-Техно»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1025400511432,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5401195282)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«Мобайл Е1»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1075403004731,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5403194252)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«Тепловые сети Балашихи»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1025000509357,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5001036552)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«М29»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1089848058410,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7805478843)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