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группа «АС»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1066143050973,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6143063338)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«Научно-производственный центр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1065407152821,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5407026386)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Научно-производственная строительная компания «СКИП»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1075405001418,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5405335565)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