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«Лира 2001»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1026102220308,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6150033246)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1089847399850,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7811419892)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6101922186)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