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97/2010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31 декабря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«Группа «Спектр»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1076027000720,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6027101800)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«Содис Строй Рекон»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1027804857090,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7801181263)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«Азимут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1077847062468,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7804357300)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«АРДА»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1089847071412,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7801461736)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«Пром-АЛЬЯНС»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1064715018125,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4715017916)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«РАМЭК-ВС»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1027802486502,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7804060845)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«Стройхитпроект»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1089847151580,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7805459174)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«Архитектурное бюро Ивана Полякова»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1077847460790,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7838384943)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1077847550362,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7814382390)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«Строительство и Архитектура»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1085406033877,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5406501504)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«РАМЭК-ЭКО»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1067847162173,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7802345027)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«Торгово-промышленная компания «Северная корона»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1027808749540,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7817024989)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«ПОЖЗАЩИТА»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1079847110749,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7838396441)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«Инжиниринг-СМ»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1077203051155,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7203202703)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«ЭЛЬСТАР»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1021100900402,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1106011565)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«Комплекс - Водстрой»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1023402969336,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3442033270)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2.18.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«Строительный вернисаж»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1086027006724,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6027116099)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2.19.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«Эдель»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1027809256837,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7825091001)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2.20.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Закрытого акционерного общества «НТК «АЭРОТЕХНИЧЕСКИЙ ЦЕНТР»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1037821053115,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7810149604)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«Ваагнер-Биро Санкт-Петербург Стейдж Системз»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1079847107559,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7838396280)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«Енисей»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1025202195941,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5254022399)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«ЛЕКС»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1057810421745,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7804317120)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«Ава-Петер-Строй»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1027809188406,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7825360173)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«Балтийская коммуникационная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1067847510246,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7813342250)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«Землеустройство»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1084703005342,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4703107019)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2.27.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«Мегаполис»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1097604015882,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7604164565)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31 декабря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