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60279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795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ОЮЗ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410071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10113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ват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9050274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08839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Т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23006796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466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46630-29122009-120/8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Т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23006796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466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