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16 февраля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6A5E95">
        <w:rPr>
          <w:sz w:val="22"/>
          <w:szCs w:val="22"/>
        </w:rPr>
        <w:t>О прекращении членства в Партнерстве</w:t>
      </w:r>
      <w:r>
        <w:rPr>
          <w:sz w:val="22"/>
          <w:szCs w:val="22"/>
        </w:rPr>
        <w:t>.</w:t>
      </w:r>
      <w:r w:rsidRPr="007C7F45">
        <w:rPr>
          <w:sz w:val="22"/>
          <w:szCs w:val="22"/>
        </w:rPr>
        <w:t xml:space="preserve"> </w:t>
      </w:r>
    </w:p>
    <w:p w14:paraId="15259822" w14:textId="77777777" w:rsidR="00284B70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«Гражданские сооружения»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1087847011658,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7811425222)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Закрытое акционерное общество «Бум Техно»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1027809246893,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7825351073)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Общества с ограниченной ответственностью «ПОЖЗАЩИТА»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1079847110749,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7838396441)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с 16.02.2011 г.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/>
      </w:r>
      <w:r w:rsidRPr="006620D8">
        <w:rPr>
          <w:sz w:val="22"/>
          <w:szCs w:val="22"/>
          <w:lang w:val="en-US"/>
        </w:rPr>
        <w:t>16 февраля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