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«Светлоярский»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1053458066848,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3426010902)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«АНТАРЕС трейд»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1037832004121,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7814076820)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«Батима»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1085406040103,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5406506326)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26.01.2017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«Содружество-строй»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1056000404866,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6027091172)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151 от 26.01.2017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«Содружество-строй»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1056000404866,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6027091172)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151 от 26.01.2017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«Содружество-строй»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1056000404866,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6027091172)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«Северо-Западная инвестиционная компания»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1037800102273,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7801242519)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87 от 19.01.2017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«Северо-Западная инвестиционная компания»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1037800102273,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7801242519)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167 от 27.01.2017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«Северо-Западная инвестиционная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1037800102273,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7801242519)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1 000 000 (один миллион)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