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марта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«Вертикаль»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1103925020638,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3908607363)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«ЭВОС-СПБ»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1077847670427,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7814389572)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«БСР»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1162225053396,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2222844129)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15.03.2017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«Межотраслевое Управление «Запад»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1096183003806,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6150061620)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489 от 13.03.2017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«Межотраслевое Управление «Запад»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1096183003806,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6150061620)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489 от 13.03.2017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«Межотраслевое Управление «Запад»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1096183003806,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6150061620)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«СтройПроект»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1037811063135,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7805253374)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437 от 03.03.2017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«СтройПроект»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1037811063135,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7805253374)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528 от 14.03.2017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«СтройПроект»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1037811063135,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7805253374)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3 000 000 (три миллиона)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«Лазурит»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1022300631561,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2302041536)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493 от 13.03.2017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«Лазурит»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1022300631561,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2302041536)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493 от 13.03.2017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«Лазурит»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1022300631561,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2302041536)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«ЛитВес»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1062302022793,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2302053490)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493 от 13.03.2017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«ЛитВес»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1062302022793,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2302053490)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 от 13.03.2017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«ЛитВес»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1062302022793,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2302053490)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марта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