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Общество с ограниченной ответственностью «ТГС-НЕДРА»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1147847004117,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7813579309)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«ТЦ Спектр»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1064715015848,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4715016888)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03.05.2017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1072225001155,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2225083426)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01.05.2017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«Энергодорстрой»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1089847080344,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7842379079)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28.04.2017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фирма «КОТЛОСЕРВИС»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1037739355763,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7727007308)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С-077-7727007308-16122009-039/4,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ЗАКРЫТОЕ АКЦИОНЕРНОЕ ОБЩЕСТВО фирма «КОТЛОСЕРВИС»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1037739355763,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7727007308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«Друза»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1073905025622,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3904092339)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С-039-3904092339-31032010-459/4,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«Друза»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1073905025622,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3904092339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«Искитимспецмонтаж»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1115483001182,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5446013133)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С-054-5446013133-03082011-850/2,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«Искитимспецмонтаж»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1115483001182,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5446013133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«САТСТРОЙ»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1115047006865,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5047123945)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878 от 25.04.2017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«САТСТРОЙ»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1115047006865,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5047123945)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878 от 25.04.2017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«САТСТРОЙ»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1115047006865,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5047123945)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