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Западная магистра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392600484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31659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964 от 17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Западная магистра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392600484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31659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964 от 17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Западная магистра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392600484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1659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Юсиф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425300712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25301030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965 от 17.08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Юсиф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425300712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25301030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965 от 17.08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Юсиф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42530071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25301030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18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