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«Горжилпроект»</w:t>
      </w:r>
      <w:r w:rsidR="00B9210B" w:rsidRPr="00241327">
        <w:rPr>
          <w:sz w:val="22"/>
          <w:szCs w:val="22"/>
          <w:lang w:val="en-US"/>
        </w:rPr>
        <w:t xml:space="preserve"> (ОГРН 1025402466836,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5406220736)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«Горжилпроект»</w:t>
      </w:r>
      <w:r w:rsidRPr="00496A50">
        <w:rPr>
          <w:sz w:val="22"/>
          <w:szCs w:val="22"/>
        </w:rPr>
        <w:t xml:space="preserve"> (ОГРН 1025402466836,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5406220736)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«Горжилпроект»</w:t>
      </w:r>
      <w:r w:rsidRPr="00823293">
        <w:rPr>
          <w:sz w:val="22"/>
          <w:szCs w:val="22"/>
        </w:rPr>
        <w:t xml:space="preserve"> (ОГРН 1025402466836, ИНН 5406220736)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«ДРУЗА»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1133926006741,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3906288560)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Право 2017,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«ДРУЗА»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1133926006741,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3906288560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