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сентября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Открытое акционерное общество «Авангард»</w:t>
      </w:r>
      <w:r w:rsidR="00B9210B" w:rsidRPr="00241327">
        <w:rPr>
          <w:sz w:val="22"/>
          <w:szCs w:val="22"/>
          <w:lang w:val="en-US"/>
        </w:rPr>
        <w:t xml:space="preserve"> (ОГРН 1027802483070,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7804001110)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Открытого акционерного общества «Авангард»</w:t>
      </w:r>
      <w:r w:rsidRPr="00496A50">
        <w:rPr>
          <w:sz w:val="22"/>
          <w:szCs w:val="22"/>
        </w:rPr>
        <w:t xml:space="preserve"> (ОГРН 1027802483070,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7804001110)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Открытого акционерного общества «Авангард»</w:t>
      </w:r>
      <w:r w:rsidRPr="00823293">
        <w:rPr>
          <w:sz w:val="22"/>
          <w:szCs w:val="22"/>
        </w:rPr>
        <w:t xml:space="preserve"> (ОГРН 1027802483070, ИНН 7804001110)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сентября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