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«СЕВЕРСТРОЙГРУПП»</w:t>
      </w:r>
      <w:r w:rsidR="00B9210B" w:rsidRPr="00241327">
        <w:rPr>
          <w:sz w:val="22"/>
          <w:szCs w:val="22"/>
          <w:lang w:val="en-US"/>
        </w:rPr>
        <w:t xml:space="preserve"> (ОГРН 1107847200438,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7816491451)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«СЕВЕРСТРОЙГРУПП»</w:t>
      </w:r>
      <w:r w:rsidRPr="00496A50">
        <w:rPr>
          <w:sz w:val="22"/>
          <w:szCs w:val="22"/>
        </w:rPr>
        <w:t xml:space="preserve"> (ОГРН 1107847200438,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7816491451)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«СЕВЕРСТРОЙГРУПП»</w:t>
      </w:r>
      <w:r w:rsidRPr="00823293">
        <w:rPr>
          <w:sz w:val="22"/>
          <w:szCs w:val="22"/>
        </w:rPr>
        <w:t xml:space="preserve"> (ОГРН 1107847200438, ИНН 7816491451)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