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февраля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«Южный формат»</w:t>
      </w:r>
      <w:r w:rsidR="00B9210B" w:rsidRPr="00241327">
        <w:rPr>
          <w:sz w:val="22"/>
          <w:szCs w:val="22"/>
          <w:lang w:val="en-US"/>
        </w:rPr>
        <w:t xml:space="preserve"> (ОГРН 1169102063855,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9109017658)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«Южный формат»</w:t>
      </w:r>
      <w:r w:rsidRPr="00496A50">
        <w:rPr>
          <w:sz w:val="22"/>
          <w:szCs w:val="22"/>
        </w:rPr>
        <w:t xml:space="preserve"> (ОГРН 1169102063855,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9109017658)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EFE1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«Южный формат»</w:t>
      </w:r>
      <w:r w:rsidRPr="00823293">
        <w:rPr>
          <w:sz w:val="22"/>
          <w:szCs w:val="22"/>
        </w:rPr>
        <w:t xml:space="preserve"> (ОГРН 1169102063855, ИНН 9109017658)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25D454FF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февраля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