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Строительная компания  «Скандинавия»</w:t>
      </w:r>
      <w:r w:rsidR="0064112E" w:rsidRPr="00997C4A">
        <w:rPr>
          <w:sz w:val="22"/>
          <w:szCs w:val="22"/>
        </w:rPr>
        <w:t xml:space="preserve"> (ОГРН 113784705387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147777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терПрайсИнвест»</w:t>
      </w:r>
      <w:r w:rsidR="0064112E" w:rsidRPr="00997C4A">
        <w:rPr>
          <w:sz w:val="22"/>
          <w:szCs w:val="22"/>
        </w:rPr>
        <w:t xml:space="preserve"> (ОГРН 11678474422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62709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3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терПрайсИнвест»</w:t>
      </w:r>
      <w:r w:rsidR="0064112E" w:rsidRPr="00997C4A">
        <w:rPr>
          <w:sz w:val="22"/>
          <w:szCs w:val="22"/>
        </w:rPr>
        <w:t xml:space="preserve"> (ОГРН 11678474422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62709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