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июня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«МастерХауз»</w:t>
      </w:r>
      <w:r w:rsidR="00B9210B" w:rsidRPr="00241327">
        <w:rPr>
          <w:sz w:val="22"/>
          <w:szCs w:val="22"/>
          <w:lang w:val="en-US"/>
        </w:rPr>
        <w:t xml:space="preserve"> (ОГРН 1197847073490,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7801661809)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«МастерХауз»</w:t>
      </w:r>
      <w:r w:rsidRPr="00496A50">
        <w:rPr>
          <w:sz w:val="22"/>
          <w:szCs w:val="22"/>
        </w:rPr>
        <w:t xml:space="preserve"> (ОГРН 1197847073490,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7801661809)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июня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