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32/2019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16 сентября 2019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«ПРЕМИУМ ИНЖИНИРИНГ СИСТЕМС»</w:t>
      </w:r>
      <w:r w:rsidR="00B9210B" w:rsidRPr="00241327">
        <w:rPr>
          <w:sz w:val="22"/>
          <w:szCs w:val="22"/>
          <w:lang w:val="en-US"/>
        </w:rPr>
        <w:t xml:space="preserve"> (ОГРН 1089847052503,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7813404683)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«ПРЕМИУМ ИНЖИНИРИНГ СИСТЕМС»</w:t>
      </w:r>
      <w:r w:rsidRPr="00496A50">
        <w:rPr>
          <w:sz w:val="22"/>
          <w:szCs w:val="22"/>
        </w:rPr>
        <w:t xml:space="preserve"> (ОГРН 1089847052503,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7813404683)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строительного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16 сентября 2019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