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36/2011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апреля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«РосТеплоСтрой»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1089847032241,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7814396851)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«БалтСтрой»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1089847058388,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7813405077)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«РЕГИОНСТРОЙ»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1102223003178,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2223575616)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«Катунь»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1020400745683,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0411003872)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«Исмаил»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1080411000141,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0411135300)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«Визир»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1107746816539,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7724762937)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«Комитет»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1086155000271,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6155048944)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«Модуль»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1062222003491,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2222054530)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«ГлавСтрой»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1089848030909,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7814423181)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22.04.2011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«Корпорация ЛенАэроПроект»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1077847635546,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7839367404)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21.04.2011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22 апреля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