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1067203345110,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7202152312)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г. Железнодорожный»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1055012217204,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5012030591)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«Пегас»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7838415197)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