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«Реконструкция»</w:t>
      </w:r>
      <w:r w:rsidR="00B9210B" w:rsidRPr="00241327">
        <w:rPr>
          <w:sz w:val="22"/>
          <w:szCs w:val="22"/>
          <w:lang w:val="en-US"/>
        </w:rPr>
        <w:t xml:space="preserve"> (ОГРН 1167847479766,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7804585345)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«Реконструкция»</w:t>
      </w:r>
      <w:r w:rsidRPr="00496A50">
        <w:rPr>
          <w:sz w:val="22"/>
          <w:szCs w:val="22"/>
        </w:rPr>
        <w:t xml:space="preserve"> (ОГРН 1167847479766,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7804585345)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«Реконструкция»</w:t>
      </w:r>
      <w:r w:rsidRPr="00823293">
        <w:rPr>
          <w:sz w:val="22"/>
          <w:szCs w:val="22"/>
        </w:rPr>
        <w:t xml:space="preserve"> (ОГРН 1167847479766, ИНН 7804585345)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