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мая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Акционерное общество «Новосибирский завод искусственного волокна»</w:t>
      </w:r>
      <w:r w:rsidR="00B9210B" w:rsidRPr="00241327">
        <w:rPr>
          <w:sz w:val="22"/>
          <w:szCs w:val="22"/>
          <w:lang w:val="en-US"/>
        </w:rPr>
        <w:t xml:space="preserve"> (ОГРН 1115483001567,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5446013327)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Акционерного общества «Новосибирский завод искусственного волокна»</w:t>
      </w:r>
      <w:r w:rsidRPr="00496A50">
        <w:rPr>
          <w:sz w:val="22"/>
          <w:szCs w:val="22"/>
        </w:rPr>
        <w:t xml:space="preserve"> (ОГРН 1115483001567,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5446013327)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мая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