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Акционерное общество «Акционерное общество «Автомагистраль»»</w:t>
      </w:r>
      <w:r w:rsidR="00B9210B" w:rsidRPr="00241327">
        <w:rPr>
          <w:sz w:val="22"/>
          <w:szCs w:val="22"/>
          <w:lang w:val="en-US"/>
        </w:rPr>
        <w:t xml:space="preserve"> (ОГРН 1253900014060,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3900049413)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«Акционерное общество «Автомагистраль»»</w:t>
      </w:r>
      <w:r w:rsidRPr="00496A50">
        <w:rPr>
          <w:sz w:val="22"/>
          <w:szCs w:val="22"/>
        </w:rPr>
        <w:t xml:space="preserve"> (ОГРН 1253900014060,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3900049413)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Акционерного общества «Акционерное общество «Автомагистраль»»</w:t>
      </w:r>
      <w:r w:rsidRPr="00823293">
        <w:rPr>
          <w:sz w:val="22"/>
          <w:szCs w:val="22"/>
        </w:rPr>
        <w:t xml:space="preserve"> (ОГРН 1253900014060, ИНН 3900049413)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августа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