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«Геостэл»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1107847033909,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7840426622)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«Армко»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1037843071815,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7808032013)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«Красная Площадь»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1095407004274,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5407060764)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«Научно-производственная фирма «Ракурс»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1027810283467,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7812041998)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1057811584610,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7810033046)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