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«ПЛЕСКОМ»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1023402643351,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3442045691)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«РАМЭК-ЭКО»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1067847162173,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7802345027)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