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1057811285575,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7816368271)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1047823003370,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7814152809)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проектных решений «ФАП Студио»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1113926013520,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3906234846)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«БалтИнвест-Проект»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1109847002055,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7842422493)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