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мперия тепла, комфорта и уют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40301285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32349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Фирма «ОСКО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20056281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402692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Проектная группа "Девали"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54060146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5690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ипропроект-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723201779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20321597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Комплек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4300042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09615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ИК-ГА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4430046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0926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коммунэнерг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540319157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724836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