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1045401485470,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5404224037)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1064712015015,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4712041357)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