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ИНТЕГ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0739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49355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ИнтерСерви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0200225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60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ЕвроРо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401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0917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антех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3020019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20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К «Жилстрой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6498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499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