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МУ-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837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9161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Кв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12905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782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СВ-Клима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3020003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306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УНР - 394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40010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1170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мэ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1100296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381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Баутехн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760400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3868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Феникс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1596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3816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Газ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5251022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5251673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СТи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103394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200349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изнес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222400088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3889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10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