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«Гелий»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1026103048322,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6162000326)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1072203001694,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2203021401)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«Сэлт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1115476037170,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5405432311)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«Три-С»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1067847455378,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7804332672)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«Сибирская Строительная Компания «ЭталонПром»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1105410000640,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5410030343)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