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«Альянс - СК»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1113443009756,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3443112936)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1096183000990,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6150013627)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«ЛТ-Строй»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1066027044203,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6027097128)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«Строительная компания «АртЛэнд»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1076164012792,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6164269805)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«Контур»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1077203027637,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7204110100)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«Строительная Компания «СОДРУЖЕСТВО»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1087847029654,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7801486755)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27.11.2012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«Строительная Компания «Возрождение»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1097847222142,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7801500223)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27.11.2012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