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27/2013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марта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«ВИКОНТ 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1063245001060,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3245002875)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«Строительная Компания ТОМАС»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1037843017222,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7825090079)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«СпецМонолитСтрой»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1103444003937,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3444178552)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«Водоканалстрой»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1064712015015,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4712041357)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марта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