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1089847341638,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7810528810)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1123926071367,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3906280176)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«Скади»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1092223009944,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«ЭнергоСтройАктив»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1089847367664,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7816450737)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