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1026101454884,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6126008143)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«Сидней»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1037825033234,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7811135435)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7807012416)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«ГОРВОДОКАНАЛ»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1025403201383,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5411100875)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«Гуковдорстрой»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1026102023573,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6144008410)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